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B6" w:rsidRPr="00CC37B6" w:rsidRDefault="00CC37B6" w:rsidP="00CC37B6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008000"/>
          <w:sz w:val="32"/>
          <w:szCs w:val="32"/>
        </w:rPr>
        <w:t>ПРОФИЛАКТИКА  КОРИ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</w:rPr>
        <w:t>Корь </w:t>
      </w:r>
      <w:r w:rsidRPr="00CC37B6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</w:rPr>
        <w:t>– острое инфекционное заболевание, характеризующееся подъемом температуры тела, общей интоксикацией, воспалительными явлениями со стороны слизистых глаз, верхних дыхательных путей и поэтапным появлением сыпи.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Возбудитель кори</w:t>
      </w:r>
      <w:r w:rsidRPr="00CC37B6">
        <w:rPr>
          <w:rFonts w:ascii="Times New Roman" w:eastAsia="Times New Roman" w:hAnsi="Times New Roman" w:cs="Times New Roman"/>
          <w:i/>
          <w:iCs/>
          <w:color w:val="434D4C"/>
          <w:sz w:val="24"/>
          <w:szCs w:val="24"/>
        </w:rPr>
        <w:t> – вирус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очень летучий, но во внешней среде не устойчив: погибает при комнатной температуре в течение 5-6 часов, быстрее под влиянием солнечного света и ультрафиолетовых лучей.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Резервуар и источник инфекции</w:t>
      </w:r>
      <w:r w:rsidRPr="00CC37B6">
        <w:rPr>
          <w:rFonts w:ascii="Times New Roman" w:eastAsia="Times New Roman" w:hAnsi="Times New Roman" w:cs="Times New Roman"/>
          <w:i/>
          <w:iCs/>
          <w:color w:val="434D4C"/>
          <w:sz w:val="24"/>
          <w:szCs w:val="24"/>
        </w:rPr>
        <w:t>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– больной человек. Больной заразен в течение </w:t>
      </w:r>
      <w:r w:rsidRPr="00CC37B6"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  <w:t>10 дней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 от начала заболевания.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Естественная восприимчивость людей</w:t>
      </w:r>
      <w:r w:rsidRPr="00CC37B6">
        <w:rPr>
          <w:rFonts w:ascii="Times New Roman" w:eastAsia="Times New Roman" w:hAnsi="Times New Roman" w:cs="Times New Roman"/>
          <w:i/>
          <w:iCs/>
          <w:color w:val="434D4C"/>
          <w:sz w:val="24"/>
          <w:szCs w:val="24"/>
        </w:rPr>
        <w:t>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очень высокая, после заболевания вырабатывается иммунитет на всю жизнь. Повторные заболевания корью редки.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Распространение вируса происходит с капельками слюны, при чихании, кашле, разговоре. С потоком воздуха вирус может разноситься на значительное расстояние. Заражение может произойти при вдыхании воздуха в помещении, где незадолго до этого находился больной корью. Если человек не болел корью или не был привит от этой инфекции, то после контакта с больным заражение происходит практически в 100% случаев.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Клиническая картина</w:t>
      </w:r>
      <w:r w:rsidRPr="00CC37B6">
        <w:rPr>
          <w:rFonts w:ascii="Times New Roman" w:eastAsia="Times New Roman" w:hAnsi="Times New Roman" w:cs="Times New Roman"/>
          <w:i/>
          <w:iCs/>
          <w:color w:val="434D4C"/>
          <w:sz w:val="24"/>
          <w:szCs w:val="24"/>
        </w:rPr>
        <w:t> –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инкубационный (скрытый) период до </w:t>
      </w:r>
      <w:r w:rsidRPr="00CC37B6"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  <w:t>21 дня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Начинается заболевание остро. Появляются общее недомогание, головная боль, снижение аппетита, нарушение сна. Повышается температура тела иногда до </w:t>
      </w:r>
      <w:r w:rsidRPr="00CC37B6"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  <w:t>39-40˚С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. С первых дней болезни отмечают насморк с обильными слизистыми выделениями. Развивается сухой кашель, у детей он часто становится грубым, «лающим», появляются осиплость голоса, покраснение слизистых век, светобоязнь.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 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Через 3-5 дней, а у взрослых иногда через 6-8 дней, на коже появляется сыпь в виде пятен.</w:t>
      </w:r>
    </w:p>
    <w:p w:rsidR="00CC37B6" w:rsidRPr="00CC37B6" w:rsidRDefault="00CC37B6" w:rsidP="00CC37B6">
      <w:pPr>
        <w:numPr>
          <w:ilvl w:val="0"/>
          <w:numId w:val="1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В первый день элементы сыпи появляются на лице, верхней части груди;</w:t>
      </w:r>
    </w:p>
    <w:p w:rsidR="00CC37B6" w:rsidRPr="00CC37B6" w:rsidRDefault="00CC37B6" w:rsidP="00CC37B6">
      <w:pPr>
        <w:numPr>
          <w:ilvl w:val="0"/>
          <w:numId w:val="1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На второй день покрывают туловище и верхнюю часть рук;</w:t>
      </w:r>
    </w:p>
    <w:p w:rsidR="00CC37B6" w:rsidRPr="00CC37B6" w:rsidRDefault="00CC37B6" w:rsidP="00CC37B6">
      <w:pPr>
        <w:numPr>
          <w:ilvl w:val="0"/>
          <w:numId w:val="1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На третьи сутки элементы сыпи выступают на нижних конечностях, а на лице бледнеют.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Период высыпания сопровождается усилением насморка, кашля, слезотечения, светобоязни, повышением температуры тела.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На фоне выздоровления постепенно улучшается самочувствие, нормализуется температура тела, исчезают катаральные симптомы, элементы сыпи бледнеют и исчезают. После исчезновения сыпи на коже можно наблюдать пигментацию и шелушение.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В последнее время корью чаще стали болеть взрослые. Отличительной чертой кори у взрослых является выраженная интоксикация и частое развитие таких осложнений как воспаление легких и среднего уха, поражение сердца и центральной нервной системы.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Если Вы или Ваш ребенок все же заболели необходимо</w:t>
      </w:r>
      <w:r w:rsidRPr="00CC37B6"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  <w:t>: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срочно обратиться за медицинской помощью;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не посещать поликлинику самостоятельно, а дождаться врача;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до прихода врача свести контакты с другими людьми до минимума;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при кашле и чихании прикрывать рот и нос, используя носовой платок или салфетку, чаще мыть руки водой с мылом;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использовать средства защиты органов дыхания (например, маску или марлевую повязку);</w:t>
      </w:r>
    </w:p>
    <w:p w:rsidR="00CC37B6" w:rsidRPr="00CC37B6" w:rsidRDefault="00CC37B6" w:rsidP="00CC37B6">
      <w:pPr>
        <w:numPr>
          <w:ilvl w:val="0"/>
          <w:numId w:val="2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- не заниматься самолечением! 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lastRenderedPageBreak/>
        <w:t>Как защитить себя и своих близких от кори? 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Решающим, доступным и эффективным методом борьбы с инфекцией является вакцинация.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</w:t>
      </w:r>
      <w:r w:rsidRPr="00CC37B6">
        <w:rPr>
          <w:rFonts w:ascii="Times New Roman" w:eastAsia="Times New Roman" w:hAnsi="Times New Roman" w:cs="Times New Roman"/>
          <w:b/>
          <w:bCs/>
          <w:i/>
          <w:iCs/>
          <w:color w:val="993300"/>
          <w:sz w:val="24"/>
          <w:szCs w:val="24"/>
        </w:rPr>
        <w:t>В соответствии с Национальным календарем профилактических прививок обязательная вакцинация против кори проводится в возрасте:</w:t>
      </w:r>
    </w:p>
    <w:p w:rsidR="00CC37B6" w:rsidRPr="00CC37B6" w:rsidRDefault="00CC37B6" w:rsidP="00CC37B6">
      <w:pPr>
        <w:numPr>
          <w:ilvl w:val="0"/>
          <w:numId w:val="3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дети от 1 года до 18 лет (включительно) и взрослые до 35 лет (включительно), не болевшие, не привитые, привитые однократно, не имеющие сведений о прививках против кори;</w:t>
      </w:r>
    </w:p>
    <w:p w:rsidR="00CC37B6" w:rsidRPr="00CC37B6" w:rsidRDefault="00CC37B6" w:rsidP="00CC37B6">
      <w:pPr>
        <w:numPr>
          <w:ilvl w:val="0"/>
          <w:numId w:val="3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</w:t>
      </w:r>
    </w:p>
    <w:p w:rsidR="00CC37B6" w:rsidRPr="00CC37B6" w:rsidRDefault="00CC37B6" w:rsidP="00CC37B6">
      <w:pPr>
        <w:numPr>
          <w:ilvl w:val="0"/>
          <w:numId w:val="3"/>
        </w:numPr>
        <w:shd w:val="clear" w:color="auto" w:fill="FFFFFF"/>
        <w:spacing w:before="63" w:after="63" w:line="240" w:lineRule="auto"/>
        <w:ind w:left="500" w:right="500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color w:val="434D4C"/>
          <w:sz w:val="24"/>
          <w:szCs w:val="24"/>
        </w:rPr>
        <w:t>В случае контакта с больным корью вакцинация проводится всем лицам независимо от возраста, у которых нет достоверных сведений о сделанной ранее прививке против кори или перенесенной в прошлом кори. Детям до одного года вводится иммуноглобулин.</w:t>
      </w:r>
    </w:p>
    <w:p w:rsidR="00CC37B6" w:rsidRPr="00CC37B6" w:rsidRDefault="00CC37B6" w:rsidP="00CC37B6">
      <w:pPr>
        <w:shd w:val="clear" w:color="auto" w:fill="FFFFFF"/>
        <w:spacing w:before="192" w:after="19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34D4C"/>
          <w:sz w:val="24"/>
          <w:szCs w:val="24"/>
        </w:rPr>
      </w:pPr>
      <w:r w:rsidRPr="00CC37B6">
        <w:rPr>
          <w:rFonts w:ascii="Times New Roman" w:eastAsia="Times New Roman" w:hAnsi="Times New Roman" w:cs="Times New Roman"/>
          <w:b/>
          <w:bCs/>
          <w:i/>
          <w:iCs/>
          <w:color w:val="434D4C"/>
          <w:sz w:val="24"/>
          <w:szCs w:val="24"/>
        </w:rPr>
        <w:t>    </w:t>
      </w:r>
      <w:r w:rsidRPr="00CC37B6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Вакцины против кори создают надежный иммунитет и предупреждают развитие кори.</w:t>
      </w:r>
    </w:p>
    <w:p w:rsidR="002A31BF" w:rsidRPr="00CC37B6" w:rsidRDefault="002A31BF">
      <w:pPr>
        <w:rPr>
          <w:rFonts w:ascii="Times New Roman" w:hAnsi="Times New Roman" w:cs="Times New Roman"/>
          <w:sz w:val="24"/>
          <w:szCs w:val="24"/>
        </w:rPr>
      </w:pPr>
    </w:p>
    <w:sectPr w:rsidR="002A31BF" w:rsidRPr="00CC37B6" w:rsidSect="00CC37B6">
      <w:headerReference w:type="default" r:id="rId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BF" w:rsidRDefault="002A31BF" w:rsidP="00CC37B6">
      <w:pPr>
        <w:spacing w:after="0" w:line="240" w:lineRule="auto"/>
      </w:pPr>
      <w:r>
        <w:separator/>
      </w:r>
    </w:p>
  </w:endnote>
  <w:endnote w:type="continuationSeparator" w:id="1">
    <w:p w:rsidR="002A31BF" w:rsidRDefault="002A31BF" w:rsidP="00CC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BF" w:rsidRDefault="002A31BF" w:rsidP="00CC37B6">
      <w:pPr>
        <w:spacing w:after="0" w:line="240" w:lineRule="auto"/>
      </w:pPr>
      <w:r>
        <w:separator/>
      </w:r>
    </w:p>
  </w:footnote>
  <w:footnote w:type="continuationSeparator" w:id="1">
    <w:p w:rsidR="002A31BF" w:rsidRDefault="002A31BF" w:rsidP="00CC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8783"/>
      <w:docPartObj>
        <w:docPartGallery w:val="Page Numbers (Top of Page)"/>
        <w:docPartUnique/>
      </w:docPartObj>
    </w:sdtPr>
    <w:sdtContent>
      <w:p w:rsidR="00CC37B6" w:rsidRDefault="00CC37B6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37B6" w:rsidRDefault="00CC37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47985"/>
    <w:multiLevelType w:val="multilevel"/>
    <w:tmpl w:val="87C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41694"/>
    <w:multiLevelType w:val="multilevel"/>
    <w:tmpl w:val="E3C8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8103A"/>
    <w:multiLevelType w:val="multilevel"/>
    <w:tmpl w:val="638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7B6"/>
    <w:rsid w:val="002A31BF"/>
    <w:rsid w:val="00CC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3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37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C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37B6"/>
    <w:rPr>
      <w:i/>
      <w:iCs/>
    </w:rPr>
  </w:style>
  <w:style w:type="character" w:styleId="a5">
    <w:name w:val="Strong"/>
    <w:basedOn w:val="a0"/>
    <w:uiPriority w:val="22"/>
    <w:qFormat/>
    <w:rsid w:val="00CC37B6"/>
    <w:rPr>
      <w:b/>
      <w:bCs/>
    </w:rPr>
  </w:style>
  <w:style w:type="paragraph" w:styleId="a6">
    <w:name w:val="header"/>
    <w:basedOn w:val="a"/>
    <w:link w:val="a7"/>
    <w:uiPriority w:val="99"/>
    <w:unhideWhenUsed/>
    <w:rsid w:val="00CC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37B6"/>
  </w:style>
  <w:style w:type="paragraph" w:styleId="a8">
    <w:name w:val="footer"/>
    <w:basedOn w:val="a"/>
    <w:link w:val="a9"/>
    <w:uiPriority w:val="99"/>
    <w:semiHidden/>
    <w:unhideWhenUsed/>
    <w:rsid w:val="00CC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3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2</cp:revision>
  <dcterms:created xsi:type="dcterms:W3CDTF">2020-01-28T06:27:00Z</dcterms:created>
  <dcterms:modified xsi:type="dcterms:W3CDTF">2020-01-28T06:32:00Z</dcterms:modified>
</cp:coreProperties>
</file>